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413C26" w14:textId="6DD6AAE9" w:rsidR="00E93B8D" w:rsidRDefault="00974D6B">
      <w:pPr>
        <w:spacing w:after="4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FE5F2C" wp14:editId="5818367B">
            <wp:simplePos x="0" y="0"/>
            <wp:positionH relativeFrom="column">
              <wp:posOffset>5821680</wp:posOffset>
            </wp:positionH>
            <wp:positionV relativeFrom="paragraph">
              <wp:posOffset>-182880</wp:posOffset>
            </wp:positionV>
            <wp:extent cx="911860" cy="911860"/>
            <wp:effectExtent l="0" t="0" r="2540" b="2540"/>
            <wp:wrapNone/>
            <wp:docPr id="586744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744204" name="Picture 5867442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91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 w:eastAsia="Arial" w:hAnsi="Arial" w:cs="Arial"/>
          <w:b/>
          <w:bCs/>
          <w:color w:val="7B1C1C"/>
          <w:spacing w:val="80"/>
          <w:sz w:val="36"/>
          <w:szCs w:val="36"/>
        </w:rPr>
        <w:t>HEBREW HOUSE</w:t>
      </w:r>
    </w:p>
    <w:p w14:paraId="2CAD5E04" w14:textId="77777777" w:rsidR="00E93B8D" w:rsidRDefault="00000000">
      <w:pPr>
        <w:spacing w:after="60"/>
      </w:pPr>
      <w:r>
        <w:rPr>
          <w:rFonts w:ascii="Arial" w:eastAsia="Arial" w:hAnsi="Arial" w:cs="Arial"/>
          <w:b/>
          <w:bCs/>
          <w:color w:val="000000"/>
          <w:sz w:val="48"/>
          <w:szCs w:val="48"/>
        </w:rPr>
        <w:t>2026–2027 Brit Chadasha Reading Plan</w:t>
      </w:r>
    </w:p>
    <w:p w14:paraId="11FC7BA0" w14:textId="680B9371" w:rsidR="00E93B8D" w:rsidRDefault="00000000">
      <w:pPr>
        <w:spacing w:after="120"/>
      </w:pPr>
      <w:r>
        <w:rPr>
          <w:rFonts w:ascii="Arial" w:eastAsia="Arial" w:hAnsi="Arial" w:cs="Arial"/>
          <w:color w:val="555555"/>
        </w:rPr>
        <w:t xml:space="preserve">Complete Brit Chadasha in Chronological Order Alongside the Jewish Torah Cycle </w:t>
      </w:r>
      <w:r w:rsidR="00633137">
        <w:rPr>
          <w:rFonts w:ascii="Arial" w:eastAsia="Arial" w:hAnsi="Arial" w:cs="Arial"/>
          <w:color w:val="555555"/>
        </w:rPr>
        <w:br/>
        <w:t xml:space="preserve">50 Week </w:t>
      </w:r>
      <w:r>
        <w:rPr>
          <w:rFonts w:ascii="Arial" w:eastAsia="Arial" w:hAnsi="Arial" w:cs="Arial"/>
          <w:color w:val="555555"/>
        </w:rPr>
        <w:t xml:space="preserve">Diaspora Annual Parashah Cycle </w:t>
      </w:r>
    </w:p>
    <w:p w14:paraId="335E7B0F" w14:textId="77777777" w:rsidR="00E93B8D" w:rsidRDefault="00000000">
      <w:pPr>
        <w:spacing w:after="60"/>
      </w:pPr>
      <w:r>
        <w:rPr>
          <w:rFonts w:ascii="Arial" w:eastAsia="Arial" w:hAnsi="Arial" w:cs="Arial"/>
          <w:b/>
          <w:bCs/>
          <w:color w:val="7B1C1C"/>
          <w:sz w:val="22"/>
          <w:szCs w:val="22"/>
        </w:rPr>
        <w:t>How This Works</w:t>
      </w:r>
    </w:p>
    <w:p w14:paraId="28901CBA" w14:textId="77777777" w:rsidR="00633137" w:rsidRPr="00633137" w:rsidRDefault="00633137" w:rsidP="00633137">
      <w:pPr>
        <w:pStyle w:val="NormalWeb"/>
        <w:spacing w:before="0" w:beforeAutospacing="0" w:after="0" w:afterAutospacing="0"/>
        <w:rPr>
          <w:sz w:val="21"/>
          <w:szCs w:val="21"/>
        </w:rPr>
      </w:pPr>
      <w:r w:rsidRPr="00633137">
        <w:rPr>
          <w:sz w:val="21"/>
          <w:szCs w:val="21"/>
        </w:rPr>
        <w:t>Each Tuesday evening, we read the assigned Brit Chadasha (New Testament) passage alongside the weekly Torah portion.</w:t>
      </w:r>
    </w:p>
    <w:p w14:paraId="3BAAE1AA" w14:textId="77777777" w:rsidR="00633137" w:rsidRPr="00633137" w:rsidRDefault="00633137" w:rsidP="00633137">
      <w:pPr>
        <w:pStyle w:val="NormalWeb"/>
        <w:spacing w:before="0" w:beforeAutospacing="0" w:after="0" w:afterAutospacing="0"/>
        <w:rPr>
          <w:sz w:val="21"/>
          <w:szCs w:val="21"/>
        </w:rPr>
      </w:pPr>
      <w:r w:rsidRPr="00633137">
        <w:rPr>
          <w:sz w:val="21"/>
          <w:szCs w:val="21"/>
        </w:rPr>
        <w:t xml:space="preserve">Our Brit Chadasha readings follow a </w:t>
      </w:r>
      <w:r w:rsidRPr="00633137">
        <w:rPr>
          <w:rStyle w:val="Strong"/>
          <w:sz w:val="21"/>
          <w:szCs w:val="21"/>
        </w:rPr>
        <w:t>harmonized chronological order</w:t>
      </w:r>
      <w:r w:rsidRPr="00633137">
        <w:rPr>
          <w:sz w:val="21"/>
          <w:szCs w:val="21"/>
        </w:rPr>
        <w:t>, rather than the traditional book order, tracing the unfolding story of Yeshua's life, the early community, Paul's letters, and Revelation.</w:t>
      </w:r>
    </w:p>
    <w:p w14:paraId="25A00549" w14:textId="77777777" w:rsidR="00633137" w:rsidRPr="00633137" w:rsidRDefault="00633137" w:rsidP="00633137">
      <w:pPr>
        <w:pStyle w:val="NormalWeb"/>
        <w:spacing w:before="0" w:beforeAutospacing="0" w:after="0" w:afterAutospacing="0"/>
        <w:rPr>
          <w:sz w:val="21"/>
          <w:szCs w:val="21"/>
        </w:rPr>
      </w:pPr>
      <w:r w:rsidRPr="00633137">
        <w:rPr>
          <w:rStyle w:val="Strong"/>
          <w:sz w:val="21"/>
          <w:szCs w:val="21"/>
        </w:rPr>
        <w:t>Festival Weeks:</w:t>
      </w:r>
      <w:r w:rsidRPr="00633137">
        <w:rPr>
          <w:sz w:val="21"/>
          <w:szCs w:val="21"/>
        </w:rPr>
        <w:t xml:space="preserve"> Pesach, Shavuot, Rosh Hashanah, Sukkot, and Shmini Atzeret/Simchat Torah do not advance the reading schedule. The 50 study sessions are spread throughout the Torah year.</w:t>
      </w:r>
    </w:p>
    <w:p w14:paraId="06F782C9" w14:textId="77777777" w:rsidR="00633137" w:rsidRPr="00633137" w:rsidRDefault="00633137" w:rsidP="00633137">
      <w:pPr>
        <w:pStyle w:val="NormalWeb"/>
        <w:spacing w:before="0" w:beforeAutospacing="0" w:after="0" w:afterAutospacing="0"/>
        <w:rPr>
          <w:sz w:val="21"/>
          <w:szCs w:val="21"/>
        </w:rPr>
      </w:pPr>
      <w:r w:rsidRPr="00633137">
        <w:rPr>
          <w:rStyle w:val="Strong"/>
          <w:sz w:val="21"/>
          <w:szCs w:val="21"/>
        </w:rPr>
        <w:t>A Note on Chronology:</w:t>
      </w:r>
      <w:r w:rsidRPr="00633137">
        <w:rPr>
          <w:sz w:val="21"/>
          <w:szCs w:val="21"/>
        </w:rPr>
        <w:t xml:space="preserve"> This schedule reflects our best understanding of the textual and historical evidence. Some dates and sequences remain debated, so the reading order is a thoughtful reconstruction rather than a definitive chronology.</w:t>
      </w:r>
    </w:p>
    <w:p w14:paraId="2DE8B368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I. Yeshua's Life and Ministry — Gospel Harmony</w:t>
      </w:r>
    </w:p>
    <w:p w14:paraId="53376802" w14:textId="77777777" w:rsidR="00E93B8D" w:rsidRDefault="00000000">
      <w:pPr>
        <w:spacing w:before="60" w:after="120"/>
        <w:ind w:left="360"/>
      </w:pPr>
      <w:r>
        <w:rPr>
          <w:rFonts w:ascii="Arial" w:eastAsia="Arial" w:hAnsi="Arial" w:cs="Arial"/>
          <w:color w:val="555555"/>
          <w:sz w:val="17"/>
          <w:szCs w:val="17"/>
        </w:rPr>
        <w:t>Events first, Gospel witnesses beside one another. The four Gospels read in parallel, not in sequence.</w:t>
      </w:r>
    </w:p>
    <w:tbl>
      <w:tblPr>
        <w:tblW w:w="10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665F0DBB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4177A8F7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Oct 6, 2026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1–2; Luke 1–2; John 1:1–18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Bereshit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1:1–6:8</w:t>
            </w:r>
          </w:p>
        </w:tc>
      </w:tr>
      <w:tr w:rsidR="00E93B8D" w14:paraId="5F14BBE4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Oct 13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3:1–4:11; Mark 1:1–13; Luke 3:1–4:13; John 1:19–2:12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Noach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6:9–11:32</w:t>
            </w:r>
          </w:p>
        </w:tc>
      </w:tr>
      <w:tr w:rsidR="00E93B8D" w14:paraId="2EA91220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Oct 20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John 2:13–4:54; Matt 4:12–25; 8:1–4; Mark 1:14–45; Luke 4:14–5:16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Lech-Lecha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12:1–17:27</w:t>
            </w:r>
          </w:p>
        </w:tc>
      </w:tr>
      <w:tr w:rsidR="00E93B8D" w14:paraId="57786CF4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Oct 27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5–7; 8:5–13; Mark 2:1–3:19; Luke 5:17–6:49; John 5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Vayera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18:1–22:24</w:t>
            </w:r>
          </w:p>
        </w:tc>
      </w:tr>
      <w:tr w:rsidR="00E93B8D" w14:paraId="1401B9AE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5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Nov 3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8:14–9:38; Mark 3:20–5:43; Luke 7–8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Chayei Sara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23:1–25:18</w:t>
            </w:r>
          </w:p>
        </w:tc>
      </w:tr>
      <w:tr w:rsidR="00E93B8D" w14:paraId="4B96FC59" w14:textId="77777777" w:rsidTr="00633137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6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Nov 10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10–11; Mark 6:1–29; Luke 9:1–9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Toldot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25:19–28:9</w:t>
            </w:r>
          </w:p>
        </w:tc>
      </w:tr>
      <w:tr w:rsidR="00E93B8D" w14:paraId="3BA89106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7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Nov 17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12–14; Mark 6:30–7:23; Luke 9:10–17; John 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Vayetzei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28:10–32:3</w:t>
            </w:r>
          </w:p>
        </w:tc>
      </w:tr>
      <w:tr w:rsidR="00E93B8D" w14:paraId="24A76716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8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Nov 24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15–16; Mark 7:24–8:38; Luke 9:18–27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Vayishlach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32:4–36:43</w:t>
            </w:r>
          </w:p>
        </w:tc>
      </w:tr>
      <w:tr w:rsidR="00E93B8D" w14:paraId="418721F8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9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Dec 1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17–18; Mark 9; Luke 9:28–62; John 7:1–10:21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Vayeshev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37:1–40:23</w:t>
            </w:r>
          </w:p>
        </w:tc>
      </w:tr>
      <w:tr w:rsidR="00E93B8D" w14:paraId="13969E29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10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Dec 8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Luke 10–13; John 10:22–42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Miketz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41:1–44:17</w:t>
            </w:r>
          </w:p>
        </w:tc>
      </w:tr>
      <w:tr w:rsidR="00E93B8D" w14:paraId="6E5596B5" w14:textId="77777777" w:rsidTr="00633137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11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Dec 15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19:1–20:28; Mark 10:1–45; Luke 14–18:30; John 11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Vayigash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44:18–47:27</w:t>
            </w:r>
          </w:p>
        </w:tc>
      </w:tr>
      <w:tr w:rsidR="00E93B8D" w14:paraId="4834F46C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12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Dec 22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20:29–23:39; Mark 10:46–12:44; Luke 18:31–21:4; John 12:1–36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Vayechi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Gen 47:28–50:26</w:t>
            </w:r>
          </w:p>
        </w:tc>
      </w:tr>
      <w:tr w:rsidR="00E93B8D" w14:paraId="3EBDEBFF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13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Dec 29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24–25; Mark 13; Luke 21:5–38; John 12:37–50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Shemot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1:1–6:1</w:t>
            </w:r>
          </w:p>
        </w:tc>
      </w:tr>
      <w:tr w:rsidR="00E93B8D" w14:paraId="51DC2C59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14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Jan 5, 2027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26:1–35; Mark 14:1–31; Luke 22:1–38; John 13–17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Vaera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6:2–9:35</w:t>
            </w:r>
          </w:p>
        </w:tc>
      </w:tr>
      <w:tr w:rsidR="00E93B8D" w14:paraId="77D04FEE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15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Jan 12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26:36–75; Mark 14:32–72; Luke 22:39–71; John 18:1–27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Bo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10:1–13:16</w:t>
            </w:r>
          </w:p>
        </w:tc>
      </w:tr>
      <w:tr w:rsidR="00E93B8D" w14:paraId="43F783C2" w14:textId="77777777" w:rsidTr="00633137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16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Jan 19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27:1–56; Mark 15:1–41; Luke 23:1–49; John 18:28–19:37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Beshalach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13:17–17:16</w:t>
            </w:r>
          </w:p>
        </w:tc>
      </w:tr>
      <w:tr w:rsidR="00E93B8D" w14:paraId="0EAB5D9F" w14:textId="77777777" w:rsidTr="00633137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17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Jan 26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27:57–66; Mark 15:42–47; Luke 23:50–56; John 19:38–42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Yitro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18:1–20:23</w:t>
            </w:r>
          </w:p>
        </w:tc>
      </w:tr>
      <w:tr w:rsidR="00E93B8D" w14:paraId="7340D504" w14:textId="77777777" w:rsidTr="00633137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18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Feb 2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Matt 28; Mark 16; Luke 24; John 20–21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Mishpatim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21:1–24:18</w:t>
            </w:r>
          </w:p>
        </w:tc>
      </w:tr>
    </w:tbl>
    <w:p w14:paraId="39E67180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II. Jerusalem and the Earliest Qahal (Community)</w:t>
      </w:r>
    </w:p>
    <w:p w14:paraId="589D1111" w14:textId="77777777" w:rsidR="00E93B8D" w:rsidRDefault="00000000">
      <w:pPr>
        <w:spacing w:before="60" w:after="120"/>
        <w:ind w:left="360"/>
      </w:pPr>
      <w:r>
        <w:rPr>
          <w:rFonts w:ascii="Arial" w:eastAsia="Arial" w:hAnsi="Arial" w:cs="Arial"/>
          <w:color w:val="555555"/>
          <w:sz w:val="17"/>
          <w:szCs w:val="17"/>
        </w:rPr>
        <w:t>James placed early as a working reconstruction; its actual composition date remains disputed.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7FB79620" w14:textId="77777777" w:rsidTr="00633137">
        <w:tblPrEx>
          <w:tblCellMar>
            <w:top w:w="0" w:type="dxa"/>
            <w:bottom w:w="0" w:type="dxa"/>
          </w:tblCellMar>
        </w:tblPrEx>
        <w:trPr>
          <w:trHeight w:val="409"/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5A7DFB7F" w14:textId="77777777" w:rsidTr="00633137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19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Feb 9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1–4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Terumah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25:1–27:19</w:t>
            </w:r>
          </w:p>
        </w:tc>
      </w:tr>
      <w:tr w:rsidR="00E93B8D" w14:paraId="03ACACB2" w14:textId="77777777" w:rsidTr="00633137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20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Feb 16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5–7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Tetzaveh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27:20–30:10</w:t>
            </w:r>
          </w:p>
        </w:tc>
      </w:tr>
      <w:tr w:rsidR="00E93B8D" w14:paraId="6B50D8DA" w14:textId="77777777" w:rsidTr="00633137">
        <w:tblPrEx>
          <w:tblCellMar>
            <w:top w:w="0" w:type="dxa"/>
            <w:bottom w:w="0" w:type="dxa"/>
          </w:tblCellMar>
        </w:tblPrEx>
        <w:trPr>
          <w:trHeight w:val="196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21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Feb 23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8–9; James 1–5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Ki Tisa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30:11–34:35</w:t>
            </w:r>
          </w:p>
        </w:tc>
      </w:tr>
      <w:tr w:rsidR="00E93B8D" w14:paraId="2F062BDF" w14:textId="77777777" w:rsidTr="00633137">
        <w:tblPrEx>
          <w:tblCellMar>
            <w:top w:w="0" w:type="dxa"/>
            <w:bottom w:w="0" w:type="dxa"/>
          </w:tblCellMar>
        </w:tblPrEx>
        <w:trPr>
          <w:trHeight w:val="196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22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Mar 2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10–12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Vayakhel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35:1–38:20</w:t>
            </w:r>
          </w:p>
        </w:tc>
      </w:tr>
    </w:tbl>
    <w:p w14:paraId="66E77CA9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III. Nations, Paul and the Jerusalem Council</w:t>
      </w:r>
    </w:p>
    <w:tbl>
      <w:tblPr>
        <w:tblW w:w="10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0270CA35" w14:textId="77777777" w:rsidTr="00633137">
        <w:tblPrEx>
          <w:tblCellMar>
            <w:top w:w="0" w:type="dxa"/>
            <w:bottom w:w="0" w:type="dxa"/>
          </w:tblCellMar>
        </w:tblPrEx>
        <w:trPr>
          <w:trHeight w:val="405"/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03B3E32A" w14:textId="77777777" w:rsidTr="0063313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23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Mar 9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13–14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Pekudei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Exod 38:21–40:38</w:t>
            </w:r>
          </w:p>
        </w:tc>
      </w:tr>
      <w:tr w:rsidR="00E93B8D" w14:paraId="580A32C9" w14:textId="77777777" w:rsidTr="0063313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24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Mar 16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Galatians 1–6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Vayikra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1:1–5:26</w:t>
            </w:r>
          </w:p>
        </w:tc>
      </w:tr>
      <w:tr w:rsidR="00E93B8D" w14:paraId="28AA2CAF" w14:textId="77777777" w:rsidTr="00633137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25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Mar 23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15–16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Tzav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6:1–8:36</w:t>
            </w:r>
          </w:p>
        </w:tc>
      </w:tr>
      <w:tr w:rsidR="00E93B8D" w14:paraId="5EF866CE" w14:textId="77777777" w:rsidTr="0063313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26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Mar 30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17–18; 1 Thess 1–5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Shmini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9:1–11:47</w:t>
            </w:r>
          </w:p>
        </w:tc>
      </w:tr>
      <w:tr w:rsidR="00E93B8D" w14:paraId="5502593C" w14:textId="77777777" w:rsidTr="0063313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27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Apr 6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 Thess 1–3; Acts 19:1–20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Tazria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12:1–13:59</w:t>
            </w:r>
          </w:p>
        </w:tc>
      </w:tr>
      <w:tr w:rsidR="00E93B8D" w14:paraId="3D4BEA96" w14:textId="77777777" w:rsidTr="0063313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28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Apr 13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19:21–41; 1 Cor 1–8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Metzora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14:1–15:33</w:t>
            </w:r>
          </w:p>
        </w:tc>
      </w:tr>
      <w:tr w:rsidR="00E93B8D" w14:paraId="76485D9E" w14:textId="77777777" w:rsidTr="0063313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333" w:type="dxa"/>
            <w:gridSpan w:val="5"/>
            <w:shd w:val="clear" w:color="auto" w:fill="2A1010"/>
            <w:tcMar>
              <w:top w:w="80" w:type="dxa"/>
              <w:left w:w="200" w:type="dxa"/>
              <w:bottom w:w="80" w:type="dxa"/>
              <w:right w:w="100" w:type="dxa"/>
            </w:tcMar>
          </w:tcPr>
          <w:p w14:paraId="24734C71" w14:textId="77777777" w:rsidR="00E93B8D" w:rsidRDefault="00000000">
            <w:r>
              <w:rPr>
                <w:rFonts w:ascii="Arial" w:eastAsia="Arial" w:hAnsi="Arial" w:cs="Arial"/>
                <w:b/>
                <w:bCs/>
                <w:color w:val="8B6914"/>
                <w:sz w:val="18"/>
                <w:szCs w:val="18"/>
              </w:rPr>
              <w:t>⬩  April 20 — Pesach week — no Brit Chadasha advance</w:t>
            </w:r>
          </w:p>
        </w:tc>
      </w:tr>
    </w:tbl>
    <w:p w14:paraId="1895F893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IV. Corinth and Romans</w:t>
      </w:r>
    </w:p>
    <w:tbl>
      <w:tblPr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64F22ACF" w14:textId="77777777" w:rsidTr="00633137">
        <w:tblPrEx>
          <w:tblCellMar>
            <w:top w:w="0" w:type="dxa"/>
            <w:bottom w:w="0" w:type="dxa"/>
          </w:tblCellMar>
        </w:tblPrEx>
        <w:trPr>
          <w:trHeight w:val="400"/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5CAEC4EA" w14:textId="77777777" w:rsidTr="00633137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29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Apr 27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 Cor 9–16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Achrei Mot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16:1–18:30</w:t>
            </w:r>
          </w:p>
        </w:tc>
      </w:tr>
      <w:tr w:rsidR="00E93B8D" w14:paraId="551AC82E" w14:textId="77777777" w:rsidTr="00633137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30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May 4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20:1–6; 2 Cor 1–7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Kedoshim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19:1–20:27</w:t>
            </w:r>
          </w:p>
        </w:tc>
      </w:tr>
      <w:tr w:rsidR="00E93B8D" w14:paraId="5003573C" w14:textId="77777777" w:rsidTr="0063313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31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May 11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 Cor 8–13; Acts 20:7–21:16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Emor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21:1–24:23</w:t>
            </w:r>
          </w:p>
        </w:tc>
      </w:tr>
      <w:tr w:rsidR="00E93B8D" w14:paraId="38CE6D23" w14:textId="77777777" w:rsidTr="00633137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32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May 18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Romans 1–5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Behar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25:1–26:2</w:t>
            </w:r>
          </w:p>
        </w:tc>
      </w:tr>
      <w:tr w:rsidR="00E93B8D" w14:paraId="6F7199E0" w14:textId="77777777" w:rsidTr="00633137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33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May 25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Romans 6–11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Bechukotai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Lev 26:3–27:34</w:t>
            </w:r>
          </w:p>
        </w:tc>
      </w:tr>
      <w:tr w:rsidR="00E93B8D" w14:paraId="51999B2F" w14:textId="77777777" w:rsidTr="0063313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34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Jun 1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Romans 12–16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Bamidbar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1:1–4:20</w:t>
            </w:r>
          </w:p>
        </w:tc>
      </w:tr>
      <w:tr w:rsidR="00E93B8D" w14:paraId="0664C5FD" w14:textId="77777777" w:rsidTr="00633137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2333" w:type="dxa"/>
            <w:gridSpan w:val="5"/>
            <w:shd w:val="clear" w:color="auto" w:fill="2A1010"/>
            <w:tcMar>
              <w:top w:w="80" w:type="dxa"/>
              <w:left w:w="200" w:type="dxa"/>
              <w:bottom w:w="80" w:type="dxa"/>
              <w:right w:w="100" w:type="dxa"/>
            </w:tcMar>
          </w:tcPr>
          <w:p w14:paraId="0CE34899" w14:textId="77777777" w:rsidR="00E93B8D" w:rsidRDefault="00000000">
            <w:r>
              <w:rPr>
                <w:rFonts w:ascii="Arial" w:eastAsia="Arial" w:hAnsi="Arial" w:cs="Arial"/>
                <w:b/>
                <w:bCs/>
                <w:color w:val="8B6914"/>
                <w:sz w:val="18"/>
                <w:szCs w:val="18"/>
              </w:rPr>
              <w:t>⬩  June 8 — Shavuot week — no Brit Chadasha advance</w:t>
            </w:r>
          </w:p>
        </w:tc>
      </w:tr>
    </w:tbl>
    <w:p w14:paraId="67508722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V. Jerusalem, Rome and the Prison Letters</w:t>
      </w:r>
    </w:p>
    <w:p w14:paraId="175D0895" w14:textId="77777777" w:rsidR="00E93B8D" w:rsidRDefault="00000000">
      <w:pPr>
        <w:spacing w:before="60" w:after="120"/>
        <w:ind w:left="360"/>
      </w:pPr>
      <w:r>
        <w:rPr>
          <w:rFonts w:ascii="Arial" w:eastAsia="Arial" w:hAnsi="Arial" w:cs="Arial"/>
          <w:color w:val="555555"/>
          <w:sz w:val="17"/>
          <w:szCs w:val="17"/>
        </w:rPr>
        <w:t>Week 35 is a longer reading — Acts 21–28 is continuous narrative and read as one movement.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7981BDBC" w14:textId="77777777" w:rsidTr="0063313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252FEC1E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35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Jun 15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Acts 21:17–28:31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Nasso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4:21–7:89</w:t>
            </w:r>
          </w:p>
        </w:tc>
      </w:tr>
      <w:tr w:rsidR="00E93B8D" w14:paraId="5B100C29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36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Jun 22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Philemon; Col 1–4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Beha'alotcha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8:1–12:16</w:t>
            </w:r>
          </w:p>
        </w:tc>
      </w:tr>
      <w:tr w:rsidR="00E93B8D" w14:paraId="60557BFB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37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Jun 29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Ephesians 1–6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Sh'lach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13:1–15:41</w:t>
            </w:r>
          </w:p>
        </w:tc>
      </w:tr>
      <w:tr w:rsidR="00E93B8D" w14:paraId="5F1BD798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38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Jul 6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Philippians 1–4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Korach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16:1–18:32</w:t>
            </w:r>
          </w:p>
        </w:tc>
      </w:tr>
    </w:tbl>
    <w:p w14:paraId="65943093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VI. Later Pauline Material</w:t>
      </w:r>
    </w:p>
    <w:p w14:paraId="0118670D" w14:textId="77777777" w:rsidR="00E93B8D" w:rsidRDefault="00000000">
      <w:pPr>
        <w:spacing w:before="60" w:after="120"/>
        <w:ind w:left="360"/>
      </w:pPr>
      <w:r>
        <w:rPr>
          <w:rFonts w:ascii="Arial" w:eastAsia="Arial" w:hAnsi="Arial" w:cs="Arial"/>
          <w:color w:val="555555"/>
          <w:sz w:val="17"/>
          <w:szCs w:val="17"/>
        </w:rPr>
        <w:t>Authorship and dating of the Pastoral Letters are substantially disputed in modern scholarship; the weekly chronology disclaimer applies.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69798902" w14:textId="77777777" w:rsidTr="0063313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1BBAE4BF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39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Jul 13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 Timothy 1–6; Titus 1–3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Chukat-Balak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19:1–25:9</w:t>
            </w:r>
          </w:p>
        </w:tc>
      </w:tr>
      <w:tr w:rsidR="00E93B8D" w14:paraId="1406F004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40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Jul 20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 Timothy 1–4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Pinchas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25:10–30:1</w:t>
            </w:r>
          </w:p>
        </w:tc>
      </w:tr>
    </w:tbl>
    <w:p w14:paraId="4FC77574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VII. Hebrews</w:t>
      </w:r>
    </w:p>
    <w:p w14:paraId="31F1BF01" w14:textId="77777777" w:rsidR="00E93B8D" w:rsidRDefault="00000000">
      <w:pPr>
        <w:spacing w:before="60" w:after="120"/>
        <w:ind w:left="360"/>
      </w:pPr>
      <w:r>
        <w:rPr>
          <w:rFonts w:ascii="Arial" w:eastAsia="Arial" w:hAnsi="Arial" w:cs="Arial"/>
          <w:color w:val="555555"/>
          <w:sz w:val="17"/>
          <w:szCs w:val="17"/>
        </w:rPr>
        <w:t>Hebrews 7–10 is especially important for HH's Torah and priesthood work — it is not compressed.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273D6B76" w14:textId="77777777" w:rsidTr="0063313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6D551BA1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41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Jul 27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Hebrews 1–6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Matot-Masei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Num 30:2–36:13</w:t>
            </w:r>
          </w:p>
        </w:tc>
      </w:tr>
      <w:tr w:rsidR="00E93B8D" w14:paraId="543C283F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42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Aug 3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Hebrews 7–10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Devarim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1:1–3:22</w:t>
            </w:r>
          </w:p>
        </w:tc>
      </w:tr>
      <w:tr w:rsidR="00E93B8D" w14:paraId="49D82EB5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43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Aug 10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Hebrews 11–13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Vaetchanan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3:23–7:11</w:t>
            </w:r>
          </w:p>
        </w:tc>
      </w:tr>
    </w:tbl>
    <w:p w14:paraId="515F08B7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VIII. Peter, Jude and the Johannine Communities</w:t>
      </w:r>
    </w:p>
    <w:p w14:paraId="45DE257A" w14:textId="77777777" w:rsidR="00E93B8D" w:rsidRDefault="00000000">
      <w:pPr>
        <w:spacing w:before="60" w:after="120"/>
        <w:ind w:left="360"/>
      </w:pPr>
      <w:r>
        <w:rPr>
          <w:rFonts w:ascii="Arial" w:eastAsia="Arial" w:hAnsi="Arial" w:cs="Arial"/>
          <w:color w:val="555555"/>
          <w:sz w:val="17"/>
          <w:szCs w:val="17"/>
        </w:rPr>
        <w:t>The literary relationship between Jude and 2 Peter is evident; the direction and circumstances of their dependence remain debated.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5DDC6A93" w14:textId="77777777" w:rsidTr="0063313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30E1DEBA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44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Aug 17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 Peter 1–5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Eikev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7:12–11:25</w:t>
            </w:r>
          </w:p>
        </w:tc>
      </w:tr>
      <w:tr w:rsidR="00E93B8D" w14:paraId="69374EE4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45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Aug 24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2 Peter 1–3; Jude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Re'eh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11:26–16:17</w:t>
            </w:r>
          </w:p>
        </w:tc>
      </w:tr>
      <w:tr w:rsidR="00E93B8D" w14:paraId="0E267E50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46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Aug 31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1 John 1–5; 2 John; 3 John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Shoftim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16:18–21:9</w:t>
            </w:r>
          </w:p>
        </w:tc>
      </w:tr>
    </w:tbl>
    <w:p w14:paraId="284FC899" w14:textId="77777777" w:rsidR="00E93B8D" w:rsidRDefault="00000000">
      <w:pPr>
        <w:pBdr>
          <w:bottom w:val="single" w:sz="6" w:space="0" w:color="8B6914"/>
        </w:pBdr>
        <w:spacing w:before="300" w:after="100"/>
      </w:pPr>
      <w:r>
        <w:rPr>
          <w:rFonts w:ascii="Arial" w:eastAsia="Arial" w:hAnsi="Arial" w:cs="Arial"/>
          <w:b/>
          <w:bCs/>
          <w:color w:val="7B1C1C"/>
          <w:sz w:val="26"/>
          <w:szCs w:val="26"/>
        </w:rPr>
        <w:t>IX. Revelation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1296"/>
        <w:gridCol w:w="4536"/>
        <w:gridCol w:w="1843"/>
        <w:gridCol w:w="2333"/>
      </w:tblGrid>
      <w:tr w:rsidR="00E93B8D" w14:paraId="22C8785F" w14:textId="77777777" w:rsidTr="0063313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19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Wk</w:t>
            </w:r>
          </w:p>
        </w:tc>
        <w:tc>
          <w:tcPr>
            <w:tcW w:w="129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Tuesday</w:t>
            </w:r>
          </w:p>
        </w:tc>
        <w:tc>
          <w:tcPr>
            <w:tcW w:w="4536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Brit Chadasha Reading</w:t>
            </w:r>
          </w:p>
        </w:tc>
        <w:tc>
          <w:tcPr>
            <w:tcW w:w="184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Portion</w:t>
            </w:r>
          </w:p>
        </w:tc>
        <w:tc>
          <w:tcPr>
            <w:tcW w:w="2333" w:type="dxa"/>
            <w:shd w:val="clear" w:color="auto" w:fill="7B1C1C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Torah Scripture</w:t>
            </w:r>
          </w:p>
        </w:tc>
      </w:tr>
      <w:tr w:rsidR="00E93B8D" w14:paraId="4ECA1A49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47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Sep 7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Revelation 1–5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Ki Teitzei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21:10–25:19</w:t>
            </w:r>
          </w:p>
        </w:tc>
      </w:tr>
      <w:tr w:rsidR="00E93B8D" w14:paraId="19806D84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48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Sep 14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Revelation 6–11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Ki Tavo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26:1–29:8</w:t>
            </w:r>
          </w:p>
        </w:tc>
      </w:tr>
      <w:tr w:rsidR="00E93B8D" w14:paraId="2D37ED15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49</w:t>
            </w:r>
          </w:p>
        </w:tc>
        <w:tc>
          <w:tcPr>
            <w:tcW w:w="129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Sep 21</w:t>
            </w:r>
          </w:p>
        </w:tc>
        <w:tc>
          <w:tcPr>
            <w:tcW w:w="453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Revelation 12–16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Nitzavim-Vayeilech</w:t>
            </w:r>
          </w:p>
        </w:tc>
        <w:tc>
          <w:tcPr>
            <w:tcW w:w="2333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29:9–31:30</w:t>
            </w:r>
          </w:p>
        </w:tc>
      </w:tr>
      <w:tr w:rsidR="00E93B8D" w14:paraId="6BAADC49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2333" w:type="dxa"/>
            <w:gridSpan w:val="5"/>
            <w:shd w:val="clear" w:color="auto" w:fill="2A1010"/>
            <w:tcMar>
              <w:top w:w="80" w:type="dxa"/>
              <w:left w:w="200" w:type="dxa"/>
              <w:bottom w:w="80" w:type="dxa"/>
              <w:right w:w="100" w:type="dxa"/>
            </w:tcMar>
          </w:tcPr>
          <w:p w14:paraId="558F0B21" w14:textId="77777777" w:rsidR="00E93B8D" w:rsidRDefault="00000000">
            <w:r>
              <w:rPr>
                <w:rFonts w:ascii="Arial" w:eastAsia="Arial" w:hAnsi="Arial" w:cs="Arial"/>
                <w:b/>
                <w:bCs/>
                <w:color w:val="8B6914"/>
                <w:sz w:val="18"/>
                <w:szCs w:val="18"/>
              </w:rPr>
              <w:t>⬩  September 28 — Rosh Hashanah 5788 — no Brit Chadasha advance</w:t>
            </w:r>
          </w:p>
        </w:tc>
      </w:tr>
      <w:tr w:rsidR="00E93B8D" w14:paraId="50F7B22D" w14:textId="77777777" w:rsidTr="00633137">
        <w:tblPrEx>
          <w:tblCellMar>
            <w:top w:w="0" w:type="dxa"/>
            <w:bottom w:w="0" w:type="dxa"/>
          </w:tblCellMar>
        </w:tblPrEx>
        <w:tc>
          <w:tcPr>
            <w:tcW w:w="619" w:type="dxa"/>
            <w:shd w:val="clear" w:color="auto" w:fill="FEF9E7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50</w:t>
            </w:r>
          </w:p>
        </w:tc>
        <w:tc>
          <w:tcPr>
            <w:tcW w:w="129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Oct 5</w:t>
            </w:r>
          </w:p>
        </w:tc>
        <w:tc>
          <w:tcPr>
            <w:tcW w:w="4536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Revelation 17–22</w:t>
            </w:r>
          </w:p>
        </w:tc>
        <w:tc>
          <w:tcPr>
            <w:tcW w:w="184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6"/>
              </w:rPr>
              <w:t>Ha'azinu</w:t>
            </w:r>
          </w:p>
        </w:tc>
        <w:tc>
          <w:tcPr>
            <w:tcW w:w="2333" w:type="dxa"/>
            <w:shd w:val="clear" w:color="auto" w:fill="F0ECE8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6"/>
              </w:rPr>
              <w:t>Deut 32:1–52</w:t>
            </w:r>
          </w:p>
        </w:tc>
      </w:tr>
    </w:tbl>
    <w:p w14:paraId="27CADD42" w14:textId="77777777" w:rsidR="00E93B8D" w:rsidRDefault="00000000">
      <w:pPr>
        <w:spacing w:after="60"/>
      </w:pPr>
      <w:r>
        <w:rPr>
          <w:rFonts w:ascii="Arial" w:eastAsia="Arial" w:hAnsi="Arial" w:cs="Arial"/>
          <w:b/>
          <w:bCs/>
          <w:color w:val="7B1C1C"/>
          <w:sz w:val="17"/>
          <w:szCs w:val="17"/>
        </w:rPr>
        <w:t xml:space="preserve">After Week 50 (Oct 5, 2027): </w:t>
      </w:r>
      <w:r>
        <w:rPr>
          <w:rFonts w:ascii="Arial" w:eastAsia="Arial" w:hAnsi="Arial" w:cs="Arial"/>
          <w:color w:val="555555"/>
          <w:sz w:val="17"/>
          <w:szCs w:val="17"/>
        </w:rPr>
        <w:t>Ha'azinu is read October 9. Sukkot begins October 15. Shmini Atzeret/Simchat Torah October 23–24. The new Bereshit cycle begins October 30, 2027.</w:t>
      </w:r>
    </w:p>
    <w:p w14:paraId="2C96E2ED" w14:textId="77777777" w:rsidR="00E93B8D" w:rsidRDefault="00000000">
      <w:pPr>
        <w:spacing w:before="60"/>
        <w:jc w:val="center"/>
      </w:pPr>
      <w:r>
        <w:rPr>
          <w:rFonts w:ascii="Arial" w:eastAsia="Arial" w:hAnsi="Arial" w:cs="Arial"/>
          <w:color w:val="555555"/>
          <w:sz w:val="16"/>
          <w:szCs w:val="16"/>
        </w:rPr>
        <w:t>Hebrew House  ·  hebrewhouse.com  ·  2026–2027  ·  Aaron Gardner / Yosher Ganon</w:t>
      </w:r>
    </w:p>
    <w:sectPr w:rsidR="00E93B8D" w:rsidSect="00633137">
      <w:pgSz w:w="12240" w:h="158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B2266"/>
    <w:multiLevelType w:val="hybridMultilevel"/>
    <w:tmpl w:val="A4F8653A"/>
    <w:lvl w:ilvl="0" w:tplc="F280CBB0">
      <w:start w:val="1"/>
      <w:numFmt w:val="bullet"/>
      <w:lvlText w:val="●"/>
      <w:lvlJc w:val="left"/>
      <w:pPr>
        <w:ind w:left="720" w:hanging="360"/>
      </w:pPr>
    </w:lvl>
    <w:lvl w:ilvl="1" w:tplc="B254CB44">
      <w:start w:val="1"/>
      <w:numFmt w:val="bullet"/>
      <w:lvlText w:val="○"/>
      <w:lvlJc w:val="left"/>
      <w:pPr>
        <w:ind w:left="1440" w:hanging="360"/>
      </w:pPr>
    </w:lvl>
    <w:lvl w:ilvl="2" w:tplc="A06E3754">
      <w:start w:val="1"/>
      <w:numFmt w:val="bullet"/>
      <w:lvlText w:val="■"/>
      <w:lvlJc w:val="left"/>
      <w:pPr>
        <w:ind w:left="2160" w:hanging="360"/>
      </w:pPr>
    </w:lvl>
    <w:lvl w:ilvl="3" w:tplc="09C63268">
      <w:start w:val="1"/>
      <w:numFmt w:val="bullet"/>
      <w:lvlText w:val="●"/>
      <w:lvlJc w:val="left"/>
      <w:pPr>
        <w:ind w:left="2880" w:hanging="360"/>
      </w:pPr>
    </w:lvl>
    <w:lvl w:ilvl="4" w:tplc="4C76B9D0">
      <w:start w:val="1"/>
      <w:numFmt w:val="bullet"/>
      <w:lvlText w:val="○"/>
      <w:lvlJc w:val="left"/>
      <w:pPr>
        <w:ind w:left="3600" w:hanging="360"/>
      </w:pPr>
    </w:lvl>
    <w:lvl w:ilvl="5" w:tplc="EB5A70FC">
      <w:start w:val="1"/>
      <w:numFmt w:val="bullet"/>
      <w:lvlText w:val="■"/>
      <w:lvlJc w:val="left"/>
      <w:pPr>
        <w:ind w:left="4320" w:hanging="360"/>
      </w:pPr>
    </w:lvl>
    <w:lvl w:ilvl="6" w:tplc="DDFCB856">
      <w:start w:val="1"/>
      <w:numFmt w:val="bullet"/>
      <w:lvlText w:val="●"/>
      <w:lvlJc w:val="left"/>
      <w:pPr>
        <w:ind w:left="5040" w:hanging="360"/>
      </w:pPr>
    </w:lvl>
    <w:lvl w:ilvl="7" w:tplc="3FCE246E">
      <w:start w:val="1"/>
      <w:numFmt w:val="bullet"/>
      <w:lvlText w:val="●"/>
      <w:lvlJc w:val="left"/>
      <w:pPr>
        <w:ind w:left="5760" w:hanging="360"/>
      </w:pPr>
    </w:lvl>
    <w:lvl w:ilvl="8" w:tplc="E7E4938A">
      <w:start w:val="1"/>
      <w:numFmt w:val="bullet"/>
      <w:lvlText w:val="●"/>
      <w:lvlJc w:val="left"/>
      <w:pPr>
        <w:ind w:left="6480" w:hanging="360"/>
      </w:pPr>
    </w:lvl>
  </w:abstractNum>
  <w:num w:numId="1" w16cid:durableId="1316740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B8D"/>
    <w:rsid w:val="003D2B15"/>
    <w:rsid w:val="00633137"/>
    <w:rsid w:val="00974D6B"/>
    <w:rsid w:val="00E9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DF8AD"/>
  <w15:docId w15:val="{ADA6D984-220B-6645-889B-A53512BE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33137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31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160F2D-B19E-E448-8BCA-CB23C285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1219</Words>
  <Characters>6108</Characters>
  <Application>Microsoft Office Word</Application>
  <DocSecurity>0</DocSecurity>
  <Lines>407</Lines>
  <Paragraphs>366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Amanda Gardner</cp:lastModifiedBy>
  <cp:revision>2</cp:revision>
  <dcterms:created xsi:type="dcterms:W3CDTF">2026-10-07T19:26:00Z</dcterms:created>
  <dcterms:modified xsi:type="dcterms:W3CDTF">2026-10-10T04:05:00Z</dcterms:modified>
</cp:coreProperties>
</file>